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586E1" w14:textId="158ED4DE" w:rsidR="009222D7" w:rsidRPr="0043038E" w:rsidRDefault="009222D7" w:rsidP="00C47ACD">
      <w:pPr>
        <w:spacing w:after="0" w:line="360" w:lineRule="auto"/>
        <w:ind w:right="1559"/>
        <w:jc w:val="both"/>
        <w:rPr>
          <w:rFonts w:ascii="Arial" w:hAnsi="Arial" w:cs="Arial"/>
          <w:b/>
          <w:bCs/>
          <w:sz w:val="24"/>
          <w:szCs w:val="24"/>
        </w:rPr>
      </w:pPr>
      <w:r w:rsidRPr="0043038E">
        <w:rPr>
          <w:rFonts w:ascii="Arial" w:hAnsi="Arial" w:cs="Arial"/>
          <w:b/>
          <w:bCs/>
          <w:sz w:val="24"/>
          <w:szCs w:val="24"/>
        </w:rPr>
        <w:t xml:space="preserve">KRAIBURG TPE </w:t>
      </w:r>
      <w:r w:rsidR="0043038E" w:rsidRPr="0043038E">
        <w:rPr>
          <w:rFonts w:ascii="Arial" w:hAnsi="Arial" w:cs="Arial"/>
          <w:b/>
          <w:bCs/>
          <w:sz w:val="24"/>
          <w:szCs w:val="24"/>
        </w:rPr>
        <w:t xml:space="preserve">Focuses on </w:t>
      </w:r>
      <w:r w:rsidRPr="0043038E">
        <w:rPr>
          <w:rFonts w:ascii="Arial" w:hAnsi="Arial" w:cs="Arial"/>
          <w:b/>
          <w:bCs/>
          <w:sz w:val="24"/>
          <w:szCs w:val="24"/>
        </w:rPr>
        <w:t>Durable Car Mirror Gaskets</w:t>
      </w:r>
      <w:r w:rsidR="0043038E" w:rsidRPr="0043038E">
        <w:rPr>
          <w:rFonts w:ascii="Arial" w:hAnsi="Arial" w:cs="Arial"/>
          <w:b/>
          <w:bCs/>
          <w:sz w:val="24"/>
          <w:szCs w:val="24"/>
        </w:rPr>
        <w:t xml:space="preserve"> with </w:t>
      </w:r>
      <w:r w:rsidR="00090954" w:rsidRPr="00090954">
        <w:rPr>
          <w:rFonts w:ascii="Arial" w:hAnsi="Arial" w:cs="Arial"/>
          <w:b/>
          <w:bCs/>
          <w:sz w:val="24"/>
          <w:szCs w:val="24"/>
        </w:rPr>
        <w:t>UV/AP series</w:t>
      </w:r>
    </w:p>
    <w:p w14:paraId="5D78AB32" w14:textId="77777777" w:rsidR="009222D7" w:rsidRPr="00FE721E" w:rsidRDefault="009222D7" w:rsidP="00C47ACD">
      <w:pPr>
        <w:spacing w:after="0" w:line="360" w:lineRule="auto"/>
        <w:ind w:right="1559"/>
        <w:jc w:val="both"/>
        <w:rPr>
          <w:rFonts w:ascii="Arial" w:hAnsi="Arial" w:cs="Arial"/>
          <w:b/>
          <w:bCs/>
          <w:sz w:val="12"/>
          <w:szCs w:val="12"/>
        </w:rPr>
      </w:pPr>
    </w:p>
    <w:p w14:paraId="60BDE48E" w14:textId="37AAB679" w:rsidR="0048054C" w:rsidRDefault="0048054C" w:rsidP="007C1664">
      <w:pPr>
        <w:spacing w:line="360" w:lineRule="auto"/>
        <w:ind w:right="1559"/>
        <w:jc w:val="both"/>
        <w:rPr>
          <w:rFonts w:ascii="Arial" w:hAnsi="Arial" w:cs="Arial"/>
          <w:color w:val="000000" w:themeColor="text1"/>
          <w:sz w:val="20"/>
          <w:szCs w:val="20"/>
          <w:lang w:eastAsia="zh-CN"/>
        </w:rPr>
      </w:pPr>
      <w:r w:rsidRPr="0048054C">
        <w:rPr>
          <w:rFonts w:ascii="Arial" w:hAnsi="Arial" w:cs="Arial"/>
          <w:color w:val="000000" w:themeColor="text1"/>
          <w:sz w:val="20"/>
          <w:szCs w:val="20"/>
          <w:lang w:eastAsia="zh-CN"/>
        </w:rPr>
        <w:t>Out of sight, but never out of function</w:t>
      </w:r>
      <w:r w:rsidR="0043038E">
        <w:rPr>
          <w:rFonts w:ascii="Arial" w:hAnsi="Arial" w:cs="Arial"/>
          <w:color w:val="000000" w:themeColor="text1"/>
          <w:sz w:val="20"/>
          <w:szCs w:val="20"/>
          <w:lang w:eastAsia="zh-CN"/>
        </w:rPr>
        <w:t xml:space="preserve"> - c</w:t>
      </w:r>
      <w:r w:rsidRPr="0048054C">
        <w:rPr>
          <w:rFonts w:ascii="Arial" w:hAnsi="Arial" w:cs="Arial"/>
          <w:color w:val="000000" w:themeColor="text1"/>
          <w:sz w:val="20"/>
          <w:szCs w:val="20"/>
          <w:lang w:eastAsia="zh-CN"/>
        </w:rPr>
        <w:t xml:space="preserve">ar mirror gaskets discreetly do the work most drivers never notice. These unobtrusive yet </w:t>
      </w:r>
      <w:r w:rsidR="0043038E">
        <w:rPr>
          <w:rFonts w:ascii="Arial" w:hAnsi="Arial" w:cs="Arial"/>
          <w:color w:val="000000" w:themeColor="text1"/>
          <w:sz w:val="20"/>
          <w:szCs w:val="20"/>
          <w:lang w:eastAsia="zh-CN"/>
        </w:rPr>
        <w:t>vital</w:t>
      </w:r>
      <w:r w:rsidRPr="0048054C">
        <w:rPr>
          <w:rFonts w:ascii="Arial" w:hAnsi="Arial" w:cs="Arial"/>
          <w:color w:val="000000" w:themeColor="text1"/>
          <w:sz w:val="20"/>
          <w:szCs w:val="20"/>
          <w:lang w:eastAsia="zh-CN"/>
        </w:rPr>
        <w:t xml:space="preserve"> components seal the gaps between the mirror housing and the vehicle body, keeping out water, dust, and wind. Mirror gaskets serve a dual purpose: they reduce vibration and noise, keeping mirrors stable for clear visibility and safer driving, while also creating a </w:t>
      </w:r>
      <w:r>
        <w:rPr>
          <w:rFonts w:ascii="Arial" w:hAnsi="Arial" w:cs="Arial"/>
          <w:color w:val="000000" w:themeColor="text1"/>
          <w:sz w:val="20"/>
          <w:szCs w:val="20"/>
          <w:lang w:eastAsia="zh-CN"/>
        </w:rPr>
        <w:t xml:space="preserve">more </w:t>
      </w:r>
      <w:r w:rsidRPr="0048054C">
        <w:rPr>
          <w:rFonts w:ascii="Arial" w:hAnsi="Arial" w:cs="Arial"/>
          <w:color w:val="000000" w:themeColor="text1"/>
          <w:sz w:val="20"/>
          <w:szCs w:val="20"/>
          <w:lang w:eastAsia="zh-CN"/>
        </w:rPr>
        <w:t>polished exterior finish</w:t>
      </w:r>
      <w:r>
        <w:rPr>
          <w:rFonts w:ascii="Arial" w:hAnsi="Arial" w:cs="Arial"/>
          <w:color w:val="000000" w:themeColor="text1"/>
          <w:sz w:val="20"/>
          <w:szCs w:val="20"/>
          <w:lang w:eastAsia="zh-CN"/>
        </w:rPr>
        <w:t xml:space="preserve">. </w:t>
      </w:r>
    </w:p>
    <w:p w14:paraId="7807A234" w14:textId="66A110AC" w:rsidR="0048054C" w:rsidRDefault="0048054C" w:rsidP="007C1664">
      <w:pPr>
        <w:spacing w:line="360" w:lineRule="auto"/>
        <w:ind w:right="1559"/>
        <w:jc w:val="both"/>
        <w:rPr>
          <w:rFonts w:ascii="Arial" w:hAnsi="Arial" w:cs="Arial"/>
          <w:color w:val="000000" w:themeColor="text1"/>
          <w:sz w:val="20"/>
          <w:szCs w:val="20"/>
          <w:lang w:eastAsia="zh-CN"/>
        </w:rPr>
      </w:pPr>
      <w:r w:rsidRPr="0048054C">
        <w:rPr>
          <w:rFonts w:ascii="Arial" w:hAnsi="Arial" w:cs="Arial"/>
          <w:color w:val="000000" w:themeColor="text1"/>
          <w:sz w:val="20"/>
          <w:szCs w:val="20"/>
          <w:lang w:eastAsia="zh-CN"/>
        </w:rPr>
        <w:t>Thermoplastic elastomers (TPEs) suit sealing applications due to their soft, elastic properties, delivering reliable sealing performance, durability, and resistance to varying environmental conditions.</w:t>
      </w:r>
      <w:r>
        <w:rPr>
          <w:rFonts w:ascii="Arial" w:hAnsi="Arial" w:cs="Arial"/>
          <w:color w:val="000000" w:themeColor="text1"/>
          <w:sz w:val="20"/>
          <w:szCs w:val="20"/>
          <w:lang w:eastAsia="zh-CN"/>
        </w:rPr>
        <w:t xml:space="preserve"> </w:t>
      </w:r>
    </w:p>
    <w:p w14:paraId="36ECFD96" w14:textId="125F2752" w:rsidR="00D04B35" w:rsidRDefault="00D04B35" w:rsidP="007C1664">
      <w:pPr>
        <w:spacing w:line="360" w:lineRule="auto"/>
        <w:ind w:right="1559"/>
        <w:jc w:val="both"/>
        <w:rPr>
          <w:rFonts w:ascii="Arial" w:hAnsi="Arial" w:cs="Arial"/>
          <w:color w:val="000000" w:themeColor="text1"/>
          <w:sz w:val="20"/>
          <w:szCs w:val="20"/>
          <w:lang w:eastAsia="zh-CN"/>
        </w:rPr>
      </w:pPr>
      <w:r w:rsidRPr="00D04B35">
        <w:rPr>
          <w:rFonts w:ascii="Arial" w:hAnsi="Arial" w:cs="Arial"/>
          <w:color w:val="000000" w:themeColor="text1"/>
          <w:sz w:val="20"/>
          <w:szCs w:val="20"/>
          <w:lang w:eastAsia="zh-CN"/>
        </w:rPr>
        <w:t xml:space="preserve">KRAIBURG TPE offers </w:t>
      </w:r>
      <w:r w:rsidR="00090954" w:rsidRPr="00090954">
        <w:rPr>
          <w:rFonts w:ascii="Arial" w:hAnsi="Arial" w:cs="Arial"/>
          <w:color w:val="000000" w:themeColor="text1"/>
          <w:sz w:val="20"/>
          <w:szCs w:val="20"/>
          <w:lang w:eastAsia="zh-CN"/>
        </w:rPr>
        <w:t>UV/AP series</w:t>
      </w:r>
      <w:r w:rsidR="00090954">
        <w:rPr>
          <w:rFonts w:ascii="Arial" w:hAnsi="Arial" w:cs="Arial" w:hint="eastAsia"/>
          <w:color w:val="000000" w:themeColor="text1"/>
          <w:sz w:val="20"/>
          <w:szCs w:val="20"/>
          <w:lang w:eastAsia="zh-CN"/>
        </w:rPr>
        <w:t xml:space="preserve"> </w:t>
      </w:r>
      <w:r w:rsidRPr="00D04B35">
        <w:rPr>
          <w:rFonts w:ascii="Arial" w:hAnsi="Arial" w:cs="Arial"/>
          <w:color w:val="000000" w:themeColor="text1"/>
          <w:sz w:val="20"/>
          <w:szCs w:val="20"/>
          <w:lang w:eastAsia="zh-CN"/>
        </w:rPr>
        <w:t xml:space="preserve">with excellent sealing performance, durability, design flexibility, and cost-effectiveness, as well as the added benefit of recyclability, making them suitable for demanding applications such as </w:t>
      </w:r>
      <w:hyperlink r:id="rId11" w:history="1">
        <w:r w:rsidRPr="00B664FB">
          <w:rPr>
            <w:rStyle w:val="Hyperlink"/>
            <w:rFonts w:ascii="Arial" w:hAnsi="Arial" w:cs="Arial"/>
            <w:sz w:val="20"/>
            <w:szCs w:val="20"/>
            <w:lang w:eastAsia="zh-CN"/>
          </w:rPr>
          <w:t>auto</w:t>
        </w:r>
        <w:r w:rsidRPr="00B664FB">
          <w:rPr>
            <w:rStyle w:val="Hyperlink"/>
            <w:rFonts w:ascii="Arial" w:hAnsi="Arial" w:cs="Arial"/>
            <w:sz w:val="20"/>
            <w:szCs w:val="20"/>
            <w:lang w:eastAsia="zh-CN"/>
          </w:rPr>
          <w:t>m</w:t>
        </w:r>
        <w:r w:rsidRPr="00B664FB">
          <w:rPr>
            <w:rStyle w:val="Hyperlink"/>
            <w:rFonts w:ascii="Arial" w:hAnsi="Arial" w:cs="Arial"/>
            <w:sz w:val="20"/>
            <w:szCs w:val="20"/>
            <w:lang w:eastAsia="zh-CN"/>
          </w:rPr>
          <w:t>otive</w:t>
        </w:r>
      </w:hyperlink>
      <w:r w:rsidRPr="00D04B35">
        <w:rPr>
          <w:rFonts w:ascii="Arial" w:hAnsi="Arial" w:cs="Arial"/>
          <w:color w:val="000000" w:themeColor="text1"/>
          <w:sz w:val="20"/>
          <w:szCs w:val="20"/>
          <w:lang w:eastAsia="zh-CN"/>
        </w:rPr>
        <w:t xml:space="preserve"> seals, gaskets, and trim</w:t>
      </w:r>
      <w:r w:rsidR="00810B72">
        <w:rPr>
          <w:rFonts w:ascii="Arial" w:hAnsi="Arial" w:cs="Arial" w:hint="eastAsia"/>
          <w:color w:val="000000" w:themeColor="text1"/>
          <w:sz w:val="20"/>
          <w:szCs w:val="20"/>
          <w:lang w:eastAsia="zh-CN"/>
        </w:rPr>
        <w:t>.</w:t>
      </w:r>
    </w:p>
    <w:p w14:paraId="00F541D2" w14:textId="77777777" w:rsidR="00065FDB" w:rsidRPr="00065FDB" w:rsidRDefault="00065FDB" w:rsidP="007C1664">
      <w:pPr>
        <w:spacing w:line="360" w:lineRule="auto"/>
        <w:ind w:right="1559"/>
        <w:jc w:val="both"/>
        <w:rPr>
          <w:rFonts w:ascii="Arial" w:hAnsi="Arial" w:cs="Arial"/>
          <w:color w:val="000000" w:themeColor="text1"/>
          <w:sz w:val="6"/>
          <w:szCs w:val="6"/>
          <w:lang w:eastAsia="zh-CN"/>
        </w:rPr>
      </w:pPr>
    </w:p>
    <w:p w14:paraId="6CFCB765" w14:textId="48816C02" w:rsidR="00D04B35" w:rsidRPr="007C1664" w:rsidRDefault="0043038E" w:rsidP="00D04B35">
      <w:pPr>
        <w:spacing w:line="360" w:lineRule="auto"/>
        <w:ind w:right="1559"/>
        <w:jc w:val="both"/>
        <w:rPr>
          <w:rFonts w:ascii="Arial" w:hAnsi="Arial" w:cs="Arial"/>
          <w:b/>
          <w:bCs/>
          <w:color w:val="000000" w:themeColor="text1"/>
          <w:sz w:val="20"/>
          <w:szCs w:val="20"/>
          <w:lang w:eastAsia="zh-CN"/>
        </w:rPr>
      </w:pPr>
      <w:r>
        <w:rPr>
          <w:rFonts w:ascii="Arial" w:hAnsi="Arial" w:cs="Arial"/>
          <w:b/>
          <w:bCs/>
          <w:color w:val="000000" w:themeColor="text1"/>
          <w:sz w:val="20"/>
          <w:szCs w:val="20"/>
          <w:lang w:eastAsia="zh-CN"/>
        </w:rPr>
        <w:t>Weathering resiliency</w:t>
      </w:r>
      <w:r w:rsidR="00F10AA4">
        <w:rPr>
          <w:rFonts w:ascii="Arial" w:hAnsi="Arial" w:cs="Arial"/>
          <w:b/>
          <w:bCs/>
          <w:color w:val="000000" w:themeColor="text1"/>
          <w:sz w:val="20"/>
          <w:szCs w:val="20"/>
          <w:lang w:eastAsia="zh-CN"/>
        </w:rPr>
        <w:t xml:space="preserve"> for dependable performance</w:t>
      </w:r>
    </w:p>
    <w:p w14:paraId="04F603CE" w14:textId="19D8FDE5" w:rsidR="00D04B35" w:rsidRDefault="00090954" w:rsidP="007C1664">
      <w:pPr>
        <w:spacing w:line="360" w:lineRule="auto"/>
        <w:ind w:right="1559"/>
        <w:jc w:val="both"/>
        <w:rPr>
          <w:rFonts w:ascii="Arial" w:hAnsi="Arial" w:cs="Arial"/>
          <w:color w:val="000000" w:themeColor="text1"/>
          <w:sz w:val="20"/>
          <w:szCs w:val="20"/>
          <w:lang w:eastAsia="zh-CN"/>
        </w:rPr>
      </w:pPr>
      <w:r w:rsidRPr="00090954">
        <w:rPr>
          <w:rFonts w:ascii="Arial" w:hAnsi="Arial" w:cs="Arial"/>
          <w:color w:val="000000" w:themeColor="text1"/>
          <w:sz w:val="20"/>
          <w:szCs w:val="20"/>
          <w:lang w:eastAsia="zh-CN"/>
        </w:rPr>
        <w:t>UV/AP series</w:t>
      </w:r>
      <w:r>
        <w:rPr>
          <w:rFonts w:ascii="Arial" w:hAnsi="Arial" w:cs="Arial" w:hint="eastAsia"/>
          <w:color w:val="000000" w:themeColor="text1"/>
          <w:sz w:val="20"/>
          <w:szCs w:val="20"/>
          <w:lang w:eastAsia="zh-CN"/>
        </w:rPr>
        <w:t xml:space="preserve"> </w:t>
      </w:r>
      <w:r w:rsidR="00300219" w:rsidRPr="00300219">
        <w:rPr>
          <w:rFonts w:ascii="Arial" w:hAnsi="Arial" w:cs="Arial"/>
          <w:color w:val="000000" w:themeColor="text1"/>
          <w:sz w:val="20"/>
          <w:szCs w:val="20"/>
          <w:lang w:eastAsia="zh-CN"/>
        </w:rPr>
        <w:t>enhances mirror gaskets with exceptional UV and weathering resistance, enabling them to retain their structure, mechanical integrity, and appearance under harsh environmental conditions while ensuring dependable performance over the vehicle’s service life.</w:t>
      </w:r>
    </w:p>
    <w:p w14:paraId="57C068E9" w14:textId="77777777" w:rsidR="00065FDB" w:rsidRPr="00065FDB" w:rsidRDefault="00065FDB" w:rsidP="007C1664">
      <w:pPr>
        <w:spacing w:line="360" w:lineRule="auto"/>
        <w:ind w:right="1559"/>
        <w:jc w:val="both"/>
        <w:rPr>
          <w:rFonts w:ascii="Arial" w:hAnsi="Arial" w:cs="Arial"/>
          <w:color w:val="000000" w:themeColor="text1"/>
          <w:sz w:val="6"/>
          <w:szCs w:val="6"/>
          <w:lang w:eastAsia="zh-CN"/>
        </w:rPr>
      </w:pPr>
    </w:p>
    <w:p w14:paraId="23B0B5FD" w14:textId="0D855EC5" w:rsidR="007C1664" w:rsidRPr="007C1664" w:rsidRDefault="00F10AA4" w:rsidP="007C1664">
      <w:pPr>
        <w:spacing w:line="360" w:lineRule="auto"/>
        <w:ind w:right="1559"/>
        <w:jc w:val="both"/>
        <w:rPr>
          <w:rFonts w:ascii="Arial" w:hAnsi="Arial" w:cs="Arial"/>
          <w:b/>
          <w:bCs/>
          <w:color w:val="000000" w:themeColor="text1"/>
          <w:sz w:val="20"/>
          <w:szCs w:val="20"/>
          <w:lang w:eastAsia="zh-CN"/>
        </w:rPr>
      </w:pPr>
      <w:r>
        <w:rPr>
          <w:rFonts w:ascii="Arial" w:hAnsi="Arial" w:cs="Arial"/>
          <w:b/>
          <w:bCs/>
          <w:color w:val="000000" w:themeColor="text1"/>
          <w:sz w:val="20"/>
          <w:szCs w:val="20"/>
          <w:lang w:eastAsia="zh-CN"/>
        </w:rPr>
        <w:t>R</w:t>
      </w:r>
      <w:r w:rsidR="00BE54D0">
        <w:rPr>
          <w:rFonts w:ascii="Arial" w:hAnsi="Arial" w:cs="Arial"/>
          <w:b/>
          <w:bCs/>
          <w:color w:val="000000" w:themeColor="text1"/>
          <w:sz w:val="20"/>
          <w:szCs w:val="20"/>
          <w:lang w:eastAsia="zh-CN"/>
        </w:rPr>
        <w:t>obust adhesion</w:t>
      </w:r>
      <w:r>
        <w:rPr>
          <w:rFonts w:ascii="Arial" w:hAnsi="Arial" w:cs="Arial"/>
          <w:b/>
          <w:bCs/>
          <w:color w:val="000000" w:themeColor="text1"/>
          <w:sz w:val="20"/>
          <w:szCs w:val="20"/>
          <w:lang w:eastAsia="zh-CN"/>
        </w:rPr>
        <w:t xml:space="preserve"> to PP for secure sealing</w:t>
      </w:r>
    </w:p>
    <w:p w14:paraId="2E760A3B" w14:textId="59743CE8" w:rsidR="00065FDB" w:rsidRDefault="00090954" w:rsidP="007C1664">
      <w:pPr>
        <w:spacing w:line="360" w:lineRule="auto"/>
        <w:ind w:right="1559"/>
        <w:jc w:val="both"/>
        <w:rPr>
          <w:rFonts w:ascii="Arial" w:hAnsi="Arial" w:cs="Arial"/>
          <w:b/>
          <w:bCs/>
          <w:color w:val="000000" w:themeColor="text1"/>
          <w:sz w:val="6"/>
          <w:szCs w:val="6"/>
          <w:lang w:eastAsia="zh-CN"/>
        </w:rPr>
      </w:pPr>
      <w:hyperlink r:id="rId12" w:history="1">
        <w:r w:rsidRPr="00B664FB">
          <w:rPr>
            <w:rStyle w:val="Hyperlink"/>
            <w:rFonts w:ascii="Arial" w:hAnsi="Arial" w:cs="Arial"/>
            <w:sz w:val="20"/>
            <w:szCs w:val="20"/>
            <w:lang w:eastAsia="zh-CN"/>
          </w:rPr>
          <w:t>UV/AP</w:t>
        </w:r>
        <w:r w:rsidRPr="00B664FB">
          <w:rPr>
            <w:rStyle w:val="Hyperlink"/>
            <w:rFonts w:ascii="Arial" w:hAnsi="Arial" w:cs="Arial"/>
            <w:sz w:val="20"/>
            <w:szCs w:val="20"/>
            <w:lang w:eastAsia="zh-CN"/>
          </w:rPr>
          <w:t xml:space="preserve"> </w:t>
        </w:r>
        <w:r w:rsidRPr="00B664FB">
          <w:rPr>
            <w:rStyle w:val="Hyperlink"/>
            <w:rFonts w:ascii="Arial" w:hAnsi="Arial" w:cs="Arial"/>
            <w:sz w:val="20"/>
            <w:szCs w:val="20"/>
            <w:lang w:eastAsia="zh-CN"/>
          </w:rPr>
          <w:t>series</w:t>
        </w:r>
      </w:hyperlink>
      <w:r>
        <w:rPr>
          <w:rFonts w:ascii="Arial" w:hAnsi="Arial" w:cs="Arial" w:hint="eastAsia"/>
          <w:color w:val="000000" w:themeColor="text1"/>
          <w:sz w:val="20"/>
          <w:szCs w:val="20"/>
          <w:lang w:eastAsia="zh-CN"/>
        </w:rPr>
        <w:t xml:space="preserve"> </w:t>
      </w:r>
      <w:r w:rsidR="00A76D17" w:rsidRPr="00A76D17">
        <w:rPr>
          <w:rFonts w:ascii="Arial" w:hAnsi="Arial" w:cs="Arial"/>
          <w:color w:val="000000" w:themeColor="text1"/>
          <w:sz w:val="20"/>
          <w:szCs w:val="20"/>
          <w:lang w:eastAsia="zh-CN"/>
        </w:rPr>
        <w:t xml:space="preserve">bonds well to polypropylene (PP), a common material for mirror housings, allowing flexible gaskets to integrate easily with rigid parts through insert molding or overmolding. This ensures secure attachment and reliable sealing. </w:t>
      </w:r>
    </w:p>
    <w:p w14:paraId="413E1EB7" w14:textId="20E93A80" w:rsidR="007C1664" w:rsidRPr="00065FDB" w:rsidRDefault="00BE54D0" w:rsidP="007C1664">
      <w:pPr>
        <w:spacing w:line="360" w:lineRule="auto"/>
        <w:ind w:right="1559"/>
        <w:jc w:val="both"/>
        <w:rPr>
          <w:rFonts w:ascii="Arial" w:hAnsi="Arial" w:cs="Arial"/>
          <w:b/>
          <w:bCs/>
          <w:color w:val="000000" w:themeColor="text1"/>
          <w:sz w:val="6"/>
          <w:szCs w:val="6"/>
          <w:lang w:eastAsia="zh-CN"/>
        </w:rPr>
      </w:pPr>
      <w:r>
        <w:rPr>
          <w:rFonts w:ascii="Arial" w:hAnsi="Arial" w:cs="Arial"/>
          <w:b/>
          <w:bCs/>
          <w:color w:val="000000" w:themeColor="text1"/>
          <w:sz w:val="20"/>
          <w:szCs w:val="20"/>
          <w:lang w:eastAsia="zh-CN"/>
        </w:rPr>
        <w:lastRenderedPageBreak/>
        <w:t>Material safety c</w:t>
      </w:r>
      <w:r w:rsidR="007C1664" w:rsidRPr="007C1664">
        <w:rPr>
          <w:rFonts w:ascii="Arial" w:hAnsi="Arial" w:cs="Arial"/>
          <w:b/>
          <w:bCs/>
          <w:color w:val="000000" w:themeColor="text1"/>
          <w:sz w:val="20"/>
          <w:szCs w:val="20"/>
          <w:lang w:eastAsia="zh-CN"/>
        </w:rPr>
        <w:t>ompliance</w:t>
      </w:r>
      <w:r w:rsidR="00A76D17">
        <w:rPr>
          <w:rFonts w:ascii="Arial" w:hAnsi="Arial" w:cs="Arial"/>
          <w:b/>
          <w:bCs/>
          <w:color w:val="000000" w:themeColor="text1"/>
          <w:sz w:val="20"/>
          <w:szCs w:val="20"/>
          <w:lang w:eastAsia="zh-CN"/>
        </w:rPr>
        <w:t xml:space="preserve"> and product circularity</w:t>
      </w:r>
    </w:p>
    <w:p w14:paraId="6813399A" w14:textId="04F37385" w:rsidR="007C1664" w:rsidRDefault="00090954" w:rsidP="007C1664">
      <w:pPr>
        <w:spacing w:line="360" w:lineRule="auto"/>
        <w:ind w:right="1559"/>
        <w:jc w:val="both"/>
        <w:rPr>
          <w:rFonts w:ascii="Arial" w:hAnsi="Arial" w:cs="Arial"/>
          <w:color w:val="000000" w:themeColor="text1"/>
          <w:sz w:val="20"/>
          <w:szCs w:val="20"/>
          <w:lang w:eastAsia="zh-CN"/>
        </w:rPr>
      </w:pPr>
      <w:r w:rsidRPr="00090954">
        <w:rPr>
          <w:rFonts w:ascii="Arial" w:hAnsi="Arial" w:cs="Arial"/>
          <w:color w:val="000000" w:themeColor="text1"/>
          <w:sz w:val="20"/>
          <w:szCs w:val="20"/>
          <w:lang w:eastAsia="zh-CN"/>
        </w:rPr>
        <w:t>UV/AP series</w:t>
      </w:r>
      <w:r>
        <w:rPr>
          <w:rFonts w:ascii="Arial" w:hAnsi="Arial" w:cs="Arial" w:hint="eastAsia"/>
          <w:color w:val="000000" w:themeColor="text1"/>
          <w:sz w:val="20"/>
          <w:szCs w:val="20"/>
          <w:lang w:eastAsia="zh-CN"/>
        </w:rPr>
        <w:t xml:space="preserve"> </w:t>
      </w:r>
      <w:r w:rsidR="00093B72" w:rsidRPr="00093B72">
        <w:rPr>
          <w:rFonts w:ascii="Arial" w:hAnsi="Arial" w:cs="Arial"/>
          <w:color w:val="000000" w:themeColor="text1"/>
          <w:sz w:val="20"/>
          <w:szCs w:val="20"/>
          <w:lang w:eastAsia="zh-CN"/>
        </w:rPr>
        <w:t>meets key automotive standards and OEM requirements, including GM GMW17374, with a hardness range of 50–70 Shore A and a black color option. Its formulation allows in-process recycling, enabling production scraps to be reused efficiently, reducing waste and boosting manufacturing sustainability while maintaining consistent quality and durability in vehicles.</w:t>
      </w:r>
    </w:p>
    <w:p w14:paraId="3EC787B1" w14:textId="77777777" w:rsidR="00065FDB" w:rsidRPr="007C1664" w:rsidRDefault="00065FDB" w:rsidP="007C1664">
      <w:pPr>
        <w:spacing w:line="360" w:lineRule="auto"/>
        <w:ind w:right="1559"/>
        <w:jc w:val="both"/>
        <w:rPr>
          <w:rFonts w:ascii="Arial" w:hAnsi="Arial" w:cs="Arial"/>
          <w:color w:val="000000" w:themeColor="text1"/>
          <w:sz w:val="6"/>
          <w:szCs w:val="6"/>
          <w:lang w:eastAsia="zh-CN"/>
        </w:rPr>
      </w:pPr>
    </w:p>
    <w:p w14:paraId="1935BF95" w14:textId="13F2B458"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593C7922"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3" w:history="1">
        <w:r w:rsidRPr="00B664FB">
          <w:rPr>
            <w:rStyle w:val="Hyperlink"/>
            <w:rFonts w:ascii="Arial" w:hAnsi="Arial" w:cs="Arial"/>
            <w:sz w:val="20"/>
            <w:szCs w:val="20"/>
          </w:rPr>
          <w:t>sustaina</w:t>
        </w:r>
        <w:r w:rsidRPr="00B664FB">
          <w:rPr>
            <w:rStyle w:val="Hyperlink"/>
            <w:rFonts w:ascii="Arial" w:hAnsi="Arial" w:cs="Arial"/>
            <w:sz w:val="20"/>
            <w:szCs w:val="20"/>
          </w:rPr>
          <w:t>b</w:t>
        </w:r>
        <w:r w:rsidRPr="00B664FB">
          <w:rPr>
            <w:rStyle w:val="Hyperlink"/>
            <w:rFonts w:ascii="Arial" w:hAnsi="Arial" w:cs="Arial"/>
            <w:sz w:val="20"/>
            <w:szCs w:val="20"/>
          </w:rPr>
          <w:t>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We proudly earned the EcoVadis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110FAF95" w14:textId="142AC785" w:rsidR="004C3C0E" w:rsidRDefault="00F71CED" w:rsidP="002A2985">
      <w:pPr>
        <w:spacing w:line="360" w:lineRule="auto"/>
        <w:ind w:right="1559"/>
        <w:jc w:val="both"/>
        <w:rPr>
          <w:rFonts w:ascii="Arial" w:hAnsi="Arial" w:cs="Arial"/>
          <w:color w:val="000000" w:themeColor="text1"/>
          <w:sz w:val="20"/>
          <w:szCs w:val="20"/>
          <w:lang w:eastAsia="zh-CN"/>
        </w:rPr>
      </w:pPr>
      <w:r w:rsidRPr="00BC6E5A">
        <w:rPr>
          <w:rFonts w:ascii="Arial" w:hAnsi="Arial" w:cs="Arial"/>
          <w:b/>
          <w:bCs/>
          <w:color w:val="000000" w:themeColor="text1"/>
          <w:sz w:val="20"/>
          <w:szCs w:val="20"/>
        </w:rPr>
        <w:t xml:space="preserve">Discover More with </w:t>
      </w:r>
      <w:r w:rsidR="00D25591" w:rsidRPr="00BC6E5A">
        <w:rPr>
          <w:rFonts w:ascii="Arial" w:hAnsi="Arial" w:cs="Arial"/>
          <w:b/>
          <w:bCs/>
          <w:color w:val="000000" w:themeColor="text1"/>
          <w:sz w:val="20"/>
          <w:szCs w:val="20"/>
        </w:rPr>
        <w:t>TPE</w:t>
      </w:r>
      <w:r w:rsidR="00D25591" w:rsidRPr="00BC6E5A">
        <w:rPr>
          <w:rFonts w:ascii="Arial" w:hAnsi="Arial" w:cs="Arial"/>
          <w:color w:val="000000" w:themeColor="text1"/>
          <w:sz w:val="20"/>
          <w:szCs w:val="20"/>
        </w:rPr>
        <w:t>:</w:t>
      </w:r>
      <w:r w:rsidR="00D25591">
        <w:rPr>
          <w:rFonts w:ascii="Arial" w:hAnsi="Arial" w:cs="Arial" w:hint="eastAsia"/>
          <w:color w:val="000000" w:themeColor="text1"/>
          <w:sz w:val="20"/>
          <w:szCs w:val="20"/>
          <w:lang w:eastAsia="zh-CN"/>
        </w:rPr>
        <w:t xml:space="preserve"> </w:t>
      </w:r>
      <w:r w:rsidR="004C3C0E" w:rsidRPr="004C3C0E">
        <w:rPr>
          <w:rFonts w:ascii="Arial" w:hAnsi="Arial" w:cs="Arial"/>
          <w:color w:val="000000" w:themeColor="text1"/>
          <w:sz w:val="20"/>
          <w:szCs w:val="20"/>
          <w:lang w:eastAsia="zh-CN"/>
        </w:rPr>
        <w:t xml:space="preserve">Equip every part of your vehicle, from </w:t>
      </w:r>
      <w:hyperlink r:id="rId14" w:history="1">
        <w:r w:rsidR="00CD532B" w:rsidRPr="00B664FB">
          <w:rPr>
            <w:rStyle w:val="Hyperlink"/>
            <w:rFonts w:ascii="Arial" w:hAnsi="Arial" w:cs="Arial" w:hint="eastAsia"/>
            <w:sz w:val="20"/>
            <w:szCs w:val="20"/>
            <w:lang w:eastAsia="zh-CN"/>
          </w:rPr>
          <w:t>car f</w:t>
        </w:r>
        <w:r w:rsidR="00CD532B" w:rsidRPr="00B664FB">
          <w:rPr>
            <w:rStyle w:val="Hyperlink"/>
            <w:rFonts w:ascii="Arial" w:hAnsi="Arial" w:cs="Arial"/>
            <w:sz w:val="20"/>
            <w:szCs w:val="20"/>
            <w:lang w:eastAsia="zh-CN"/>
          </w:rPr>
          <w:t>e</w:t>
        </w:r>
        <w:r w:rsidR="00CD532B" w:rsidRPr="00B664FB">
          <w:rPr>
            <w:rStyle w:val="Hyperlink"/>
            <w:rFonts w:ascii="Arial" w:hAnsi="Arial" w:cs="Arial"/>
            <w:sz w:val="20"/>
            <w:szCs w:val="20"/>
            <w:lang w:eastAsia="zh-CN"/>
          </w:rPr>
          <w:t xml:space="preserve">nder </w:t>
        </w:r>
        <w:r w:rsidR="00E070FD" w:rsidRPr="00B664FB">
          <w:rPr>
            <w:rStyle w:val="Hyperlink"/>
            <w:rFonts w:ascii="Arial" w:hAnsi="Arial" w:cs="Arial"/>
            <w:sz w:val="20"/>
            <w:szCs w:val="20"/>
            <w:lang w:eastAsia="zh-CN"/>
          </w:rPr>
          <w:t>flares</w:t>
        </w:r>
      </w:hyperlink>
      <w:r w:rsidR="00E070FD">
        <w:rPr>
          <w:rFonts w:ascii="Arial" w:hAnsi="Arial" w:cs="Arial" w:hint="eastAsia"/>
          <w:color w:val="000000" w:themeColor="text1"/>
          <w:sz w:val="20"/>
          <w:szCs w:val="20"/>
          <w:lang w:eastAsia="zh-CN"/>
        </w:rPr>
        <w:t xml:space="preserve"> </w:t>
      </w:r>
      <w:r w:rsidR="004C3C0E" w:rsidRPr="004C3C0E">
        <w:rPr>
          <w:rFonts w:ascii="Arial" w:hAnsi="Arial" w:cs="Arial"/>
          <w:color w:val="000000" w:themeColor="text1"/>
          <w:sz w:val="20"/>
          <w:szCs w:val="20"/>
          <w:lang w:eastAsia="zh-CN"/>
        </w:rPr>
        <w:t xml:space="preserve">to </w:t>
      </w:r>
      <w:hyperlink r:id="rId15" w:history="1">
        <w:r w:rsidR="00CD532B" w:rsidRPr="00B664FB">
          <w:rPr>
            <w:rStyle w:val="Hyperlink"/>
            <w:rFonts w:ascii="Arial" w:hAnsi="Arial" w:cs="Arial" w:hint="eastAsia"/>
            <w:sz w:val="20"/>
            <w:szCs w:val="20"/>
            <w:lang w:eastAsia="zh-CN"/>
          </w:rPr>
          <w:t>c</w:t>
        </w:r>
        <w:r w:rsidR="00CD532B" w:rsidRPr="00B664FB">
          <w:rPr>
            <w:rStyle w:val="Hyperlink"/>
            <w:rFonts w:ascii="Arial" w:hAnsi="Arial" w:cs="Arial"/>
            <w:sz w:val="20"/>
            <w:szCs w:val="20"/>
            <w:lang w:eastAsia="zh-CN"/>
          </w:rPr>
          <w:t xml:space="preserve">ar </w:t>
        </w:r>
        <w:r w:rsidR="00CD532B" w:rsidRPr="00B664FB">
          <w:rPr>
            <w:rStyle w:val="Hyperlink"/>
            <w:rFonts w:ascii="Arial" w:hAnsi="Arial" w:cs="Arial" w:hint="eastAsia"/>
            <w:sz w:val="20"/>
            <w:szCs w:val="20"/>
            <w:lang w:eastAsia="zh-CN"/>
          </w:rPr>
          <w:t>a</w:t>
        </w:r>
        <w:r w:rsidR="00CD532B" w:rsidRPr="00B664FB">
          <w:rPr>
            <w:rStyle w:val="Hyperlink"/>
            <w:rFonts w:ascii="Arial" w:hAnsi="Arial" w:cs="Arial"/>
            <w:sz w:val="20"/>
            <w:szCs w:val="20"/>
            <w:lang w:eastAsia="zh-CN"/>
          </w:rPr>
          <w:t>n</w:t>
        </w:r>
        <w:r w:rsidR="00CD532B" w:rsidRPr="00B664FB">
          <w:rPr>
            <w:rStyle w:val="Hyperlink"/>
            <w:rFonts w:ascii="Arial" w:hAnsi="Arial" w:cs="Arial"/>
            <w:sz w:val="20"/>
            <w:szCs w:val="20"/>
            <w:lang w:eastAsia="zh-CN"/>
          </w:rPr>
          <w:t>t</w:t>
        </w:r>
        <w:r w:rsidR="00CD532B" w:rsidRPr="00B664FB">
          <w:rPr>
            <w:rStyle w:val="Hyperlink"/>
            <w:rFonts w:ascii="Arial" w:hAnsi="Arial" w:cs="Arial"/>
            <w:sz w:val="20"/>
            <w:szCs w:val="20"/>
            <w:lang w:eastAsia="zh-CN"/>
          </w:rPr>
          <w:t>ennas</w:t>
        </w:r>
      </w:hyperlink>
      <w:r w:rsidR="004C3C0E" w:rsidRPr="004C3C0E">
        <w:rPr>
          <w:rFonts w:ascii="Arial" w:hAnsi="Arial" w:cs="Arial"/>
          <w:color w:val="000000" w:themeColor="text1"/>
          <w:sz w:val="20"/>
          <w:szCs w:val="20"/>
          <w:lang w:eastAsia="zh-CN"/>
        </w:rPr>
        <w:t xml:space="preserve">, with superior performance and innovative design using our TPE </w:t>
      </w:r>
      <w:r w:rsidR="008D7273">
        <w:rPr>
          <w:rFonts w:ascii="Arial" w:hAnsi="Arial" w:cs="Arial" w:hint="eastAsia"/>
          <w:color w:val="000000" w:themeColor="text1"/>
          <w:sz w:val="20"/>
          <w:szCs w:val="20"/>
          <w:lang w:eastAsia="zh-CN"/>
        </w:rPr>
        <w:t>solution</w:t>
      </w:r>
      <w:r w:rsidR="004C3C0E" w:rsidRPr="004C3C0E">
        <w:rPr>
          <w:rFonts w:ascii="Arial" w:hAnsi="Arial" w:cs="Arial"/>
          <w:color w:val="000000" w:themeColor="text1"/>
          <w:sz w:val="20"/>
          <w:szCs w:val="20"/>
          <w:lang w:eastAsia="zh-CN"/>
        </w:rPr>
        <w:t>.</w:t>
      </w:r>
    </w:p>
    <w:p w14:paraId="6FD6A99C" w14:textId="18F52EC3"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45D7C906" w14:textId="483F43FC" w:rsidR="001C2CA3" w:rsidRPr="007279C5" w:rsidRDefault="00163F7F" w:rsidP="001C2CA3">
      <w:pPr>
        <w:spacing w:line="360" w:lineRule="auto"/>
        <w:ind w:right="1559"/>
        <w:jc w:val="both"/>
        <w:rPr>
          <w:rFonts w:ascii="Arial" w:hAnsi="Arial" w:cs="Arial"/>
          <w:i/>
          <w:iCs/>
          <w:sz w:val="16"/>
          <w:szCs w:val="16"/>
          <w:lang w:val="en-PH"/>
        </w:rPr>
      </w:pPr>
      <w:r>
        <w:rPr>
          <w:rFonts w:ascii="Arial" w:hAnsi="Arial" w:cs="Arial"/>
          <w:noProof/>
          <w:sz w:val="20"/>
          <w:szCs w:val="20"/>
          <w:lang w:eastAsia="zh-CN"/>
        </w:rPr>
        <w:lastRenderedPageBreak/>
        <w:drawing>
          <wp:inline distT="0" distB="0" distL="0" distR="0" wp14:anchorId="60307E2B" wp14:editId="616E1B68">
            <wp:extent cx="4236720" cy="2344052"/>
            <wp:effectExtent l="0" t="0" r="0" b="0"/>
            <wp:docPr id="298868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68117" name="Picture 2988681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48170" cy="2350387"/>
                    </a:xfrm>
                    <a:prstGeom prst="rect">
                      <a:avLst/>
                    </a:prstGeom>
                  </pic:spPr>
                </pic:pic>
              </a:graphicData>
            </a:graphic>
          </wp:inline>
        </w:drawing>
      </w:r>
      <w:r w:rsidR="00416245">
        <w:rPr>
          <w:rFonts w:ascii="Arial" w:hAnsi="Arial" w:cs="Arial"/>
          <w:sz w:val="20"/>
          <w:szCs w:val="20"/>
          <w:lang w:eastAsia="zh-CN"/>
        </w:rPr>
        <w:br/>
      </w:r>
      <w:r w:rsidR="001C2CA3" w:rsidRPr="003E4160">
        <w:rPr>
          <w:rFonts w:ascii="Arial" w:hAnsi="Arial" w:cs="Arial"/>
          <w:b/>
          <w:bCs/>
          <w:sz w:val="20"/>
          <w:szCs w:val="20"/>
          <w:lang w:bidi="ar-SA"/>
        </w:rPr>
        <w:t>(Photo: © 202</w:t>
      </w:r>
      <w:r w:rsidR="001C2CA3">
        <w:rPr>
          <w:rFonts w:ascii="Arial" w:hAnsi="Arial" w:cs="Arial" w:hint="eastAsia"/>
          <w:b/>
          <w:bCs/>
          <w:sz w:val="20"/>
          <w:szCs w:val="20"/>
          <w:lang w:eastAsia="zh-CN" w:bidi="ar-SA"/>
        </w:rPr>
        <w:t>6</w:t>
      </w:r>
      <w:r w:rsidR="001C2CA3" w:rsidRPr="003E4160">
        <w:rPr>
          <w:rFonts w:ascii="Arial" w:hAnsi="Arial" w:cs="Arial"/>
          <w:b/>
          <w:bCs/>
          <w:sz w:val="20"/>
          <w:szCs w:val="20"/>
          <w:lang w:bidi="ar-SA"/>
        </w:rPr>
        <w:t xml:space="preserve"> KRAIBURG TPE)</w:t>
      </w:r>
    </w:p>
    <w:p w14:paraId="0247B60A" w14:textId="77777777" w:rsidR="001C2CA3" w:rsidRPr="003E4160" w:rsidRDefault="001C2CA3" w:rsidP="001C2CA3">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442AA8">
          <w:rPr>
            <w:rStyle w:val="Hyperlink"/>
            <w:rFonts w:ascii="Arial" w:hAnsi="Arial" w:cs="Arial"/>
            <w:sz w:val="20"/>
            <w:szCs w:val="20"/>
          </w:rPr>
          <w:t>bridget.ngang@kraiburg-tpe.com</w:t>
        </w:r>
      </w:hyperlink>
      <w:r w:rsidRPr="003E4160">
        <w:rPr>
          <w:rFonts w:ascii="Arial" w:hAnsi="Arial" w:cs="Arial"/>
          <w:sz w:val="20"/>
          <w:szCs w:val="20"/>
        </w:rPr>
        <w:t xml:space="preserve"> , +6 03 9545 6301). </w:t>
      </w:r>
    </w:p>
    <w:p w14:paraId="141F3C5B" w14:textId="77777777" w:rsidR="001C2CA3" w:rsidRPr="003E4160" w:rsidRDefault="001C2CA3" w:rsidP="001C2CA3">
      <w:pPr>
        <w:spacing w:after="0" w:line="360" w:lineRule="auto"/>
        <w:ind w:right="1559"/>
        <w:rPr>
          <w:rFonts w:ascii="Arial" w:hAnsi="Arial" w:cs="Arial"/>
          <w:sz w:val="20"/>
          <w:szCs w:val="20"/>
        </w:rPr>
      </w:pPr>
    </w:p>
    <w:p w14:paraId="0D5B34AC" w14:textId="77777777" w:rsidR="001C2CA3" w:rsidRPr="003E4160" w:rsidRDefault="001C2CA3" w:rsidP="001C2CA3">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79EE39C0" wp14:editId="432A841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006B25" w14:textId="77777777" w:rsidR="001C2CA3" w:rsidRDefault="001C2CA3" w:rsidP="001C2CA3">
      <w:pPr>
        <w:ind w:right="1559"/>
        <w:rPr>
          <w:lang w:eastAsia="zh-CN"/>
        </w:rPr>
      </w:pPr>
      <w:hyperlink r:id="rId20" w:history="1">
        <w:r w:rsidRPr="003E4160">
          <w:rPr>
            <w:rStyle w:val="Hyperlink"/>
            <w:rFonts w:ascii="Arial" w:hAnsi="Arial" w:cs="Arial"/>
            <w:bCs/>
            <w:color w:val="auto"/>
            <w:sz w:val="20"/>
            <w:szCs w:val="20"/>
            <w:lang w:val="en-GB"/>
          </w:rPr>
          <w:t>download high-resolution images</w:t>
        </w:r>
      </w:hyperlink>
      <w:r>
        <w:rPr>
          <w:rFonts w:hint="eastAsia"/>
          <w:lang w:eastAsia="zh-CN"/>
        </w:rPr>
        <w:t xml:space="preserve"> </w:t>
      </w:r>
    </w:p>
    <w:p w14:paraId="4E1B6147" w14:textId="77777777" w:rsidR="001C2CA3" w:rsidRPr="003E4160" w:rsidRDefault="001C2CA3" w:rsidP="001C2CA3">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511A649C" wp14:editId="7C9290F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0B6FBDEF" w14:textId="77777777" w:rsidR="001C2CA3" w:rsidRPr="00A53340" w:rsidRDefault="001C2CA3" w:rsidP="001C2CA3">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58D624D5" w14:textId="77777777" w:rsidR="001C2CA3" w:rsidRPr="003E4160" w:rsidRDefault="001C2CA3" w:rsidP="001C2CA3">
      <w:pPr>
        <w:ind w:right="1559"/>
        <w:rPr>
          <w:rFonts w:ascii="Arial" w:hAnsi="Arial" w:cs="Arial"/>
          <w:b/>
          <w:sz w:val="20"/>
          <w:szCs w:val="20"/>
          <w:lang w:val="en-GB"/>
        </w:rPr>
      </w:pPr>
      <w:r>
        <w:rPr>
          <w:rFonts w:ascii="Arial" w:hAnsi="Arial" w:cs="Arial"/>
          <w:bCs/>
          <w:sz w:val="20"/>
          <w:szCs w:val="20"/>
          <w:lang w:val="en-GB"/>
        </w:rPr>
        <w:fldChar w:fldCharType="end"/>
      </w:r>
    </w:p>
    <w:p w14:paraId="2A4FE343" w14:textId="77777777" w:rsidR="001C2CA3" w:rsidRPr="003E4160" w:rsidRDefault="001C2CA3" w:rsidP="001C2CA3">
      <w:pPr>
        <w:ind w:right="1559"/>
        <w:rPr>
          <w:rFonts w:ascii="Arial" w:hAnsi="Arial" w:cs="Arial"/>
          <w:b/>
          <w:sz w:val="20"/>
          <w:szCs w:val="20"/>
          <w:lang w:val="en-GB"/>
        </w:rPr>
      </w:pPr>
      <w:r w:rsidRPr="003E4160">
        <w:rPr>
          <w:rFonts w:ascii="Arial" w:hAnsi="Arial" w:cs="Arial"/>
          <w:b/>
          <w:sz w:val="20"/>
          <w:szCs w:val="20"/>
          <w:lang w:val="en-GB"/>
        </w:rPr>
        <w:t>Let’s connect on Social Media:</w:t>
      </w:r>
    </w:p>
    <w:p w14:paraId="55CE39AF" w14:textId="77777777" w:rsidR="001C2CA3" w:rsidRPr="003E4160" w:rsidRDefault="001C2CA3" w:rsidP="001C2CA3">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DD0E4FF" wp14:editId="71EDCF32">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B3292B8" wp14:editId="6E3389DD">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3CC823" wp14:editId="18D6D370">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47A38AC" wp14:editId="5FDCCED0">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4F6E179" wp14:editId="7E34A59C">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387DF31" w14:textId="77777777" w:rsidR="001C2CA3" w:rsidRPr="003E4160" w:rsidRDefault="001C2CA3" w:rsidP="001C2CA3">
      <w:pPr>
        <w:ind w:right="1559"/>
        <w:rPr>
          <w:rFonts w:ascii="Arial" w:hAnsi="Arial" w:cs="Arial"/>
          <w:b/>
          <w:sz w:val="20"/>
          <w:szCs w:val="20"/>
          <w:lang w:val="en-MY"/>
        </w:rPr>
      </w:pPr>
      <w:r w:rsidRPr="003E4160">
        <w:rPr>
          <w:rFonts w:ascii="Arial" w:hAnsi="Arial" w:cs="Arial"/>
          <w:b/>
          <w:sz w:val="20"/>
          <w:szCs w:val="20"/>
          <w:lang w:val="en-MY"/>
        </w:rPr>
        <w:t>Follow us on WeChat</w:t>
      </w:r>
    </w:p>
    <w:p w14:paraId="6E8A34DD" w14:textId="77777777" w:rsidR="001C2CA3" w:rsidRPr="003E4160" w:rsidRDefault="001C2CA3" w:rsidP="001C2CA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44C25CE4" wp14:editId="6F725D2F">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7FDA212" w:rsidR="001655F4" w:rsidRPr="007D2C88" w:rsidRDefault="001C2CA3" w:rsidP="001C2CA3">
      <w:pPr>
        <w:spacing w:line="360" w:lineRule="auto"/>
        <w:ind w:right="1842"/>
        <w:jc w:val="both"/>
        <w:rPr>
          <w:rFonts w:ascii="Arial" w:hAnsi="Arial" w:cs="Arial"/>
          <w:b/>
          <w:sz w:val="21"/>
          <w:szCs w:val="21"/>
          <w:lang w:val="en-MY"/>
        </w:rPr>
      </w:pPr>
      <w:r w:rsidRPr="003E4160">
        <w:rPr>
          <w:rFonts w:ascii="Arial" w:hAnsi="Arial" w:cs="Arial"/>
          <w:sz w:val="20"/>
          <w:szCs w:val="20"/>
        </w:rPr>
        <w:lastRenderedPageBreak/>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D477D" w14:textId="77777777" w:rsidR="00350A53" w:rsidRDefault="00350A53" w:rsidP="00784C57">
      <w:pPr>
        <w:spacing w:after="0" w:line="240" w:lineRule="auto"/>
      </w:pPr>
      <w:r>
        <w:separator/>
      </w:r>
    </w:p>
  </w:endnote>
  <w:endnote w:type="continuationSeparator" w:id="0">
    <w:p w14:paraId="44E6B3A8" w14:textId="77777777" w:rsidR="00350A53" w:rsidRDefault="00350A53"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31D7" w14:textId="77777777" w:rsidR="00350A53" w:rsidRDefault="00350A53" w:rsidP="00784C57">
      <w:pPr>
        <w:spacing w:after="0" w:line="240" w:lineRule="auto"/>
      </w:pPr>
      <w:r>
        <w:separator/>
      </w:r>
    </w:p>
  </w:footnote>
  <w:footnote w:type="continuationSeparator" w:id="0">
    <w:p w14:paraId="1A1AB976" w14:textId="77777777" w:rsidR="00350A53" w:rsidRDefault="00350A53"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A6E4EA5" w14:textId="5C3C3FD3" w:rsidR="00065FDB" w:rsidRDefault="00065FDB" w:rsidP="000B103A">
          <w:pPr>
            <w:spacing w:after="0" w:line="360" w:lineRule="auto"/>
            <w:ind w:left="-105"/>
            <w:jc w:val="both"/>
            <w:rPr>
              <w:rFonts w:ascii="Arial" w:hAnsi="Arial" w:cs="Arial"/>
              <w:b/>
              <w:bCs/>
              <w:sz w:val="16"/>
              <w:szCs w:val="16"/>
            </w:rPr>
          </w:pPr>
          <w:r w:rsidRPr="00065FDB">
            <w:rPr>
              <w:rFonts w:ascii="Arial" w:hAnsi="Arial" w:cs="Arial"/>
              <w:b/>
              <w:bCs/>
              <w:sz w:val="16"/>
              <w:szCs w:val="16"/>
            </w:rPr>
            <w:t xml:space="preserve">KRAIBURG TPE Focuses on Durable Car Mirror Gaskets with </w:t>
          </w:r>
          <w:r w:rsidR="00090954" w:rsidRPr="00090954">
            <w:rPr>
              <w:rFonts w:ascii="Arial" w:hAnsi="Arial" w:cs="Arial"/>
              <w:b/>
              <w:bCs/>
              <w:sz w:val="16"/>
              <w:szCs w:val="16"/>
            </w:rPr>
            <w:t>UV/AP series</w:t>
          </w:r>
        </w:p>
        <w:p w14:paraId="469BFF41" w14:textId="1B52F550" w:rsidR="000B103A" w:rsidRDefault="000B103A" w:rsidP="001036EF">
          <w:pPr>
            <w:spacing w:after="0" w:line="360" w:lineRule="auto"/>
            <w:ind w:left="-105"/>
            <w:jc w:val="both"/>
            <w:rPr>
              <w:rFonts w:ascii="Arial" w:hAnsi="Arial" w:cs="Arial"/>
              <w:b/>
              <w:bCs/>
              <w:sz w:val="16"/>
              <w:szCs w:val="16"/>
              <w:lang w:eastAsia="zh-CN"/>
            </w:rPr>
          </w:pPr>
          <w:r w:rsidRPr="000B103A">
            <w:rPr>
              <w:rFonts w:ascii="Arial" w:hAnsi="Arial" w:cs="Arial"/>
              <w:b/>
              <w:bCs/>
              <w:sz w:val="16"/>
              <w:szCs w:val="16"/>
            </w:rPr>
            <w:t xml:space="preserve">Kuala Lumpur, </w:t>
          </w:r>
          <w:r w:rsidR="009222D7">
            <w:rPr>
              <w:rFonts w:ascii="Arial" w:hAnsi="Arial" w:cs="Arial" w:hint="eastAsia"/>
              <w:b/>
              <w:bCs/>
              <w:sz w:val="16"/>
              <w:szCs w:val="16"/>
              <w:lang w:eastAsia="zh-CN"/>
            </w:rPr>
            <w:t>Ju</w:t>
          </w:r>
          <w:r w:rsidR="001036EF">
            <w:rPr>
              <w:rFonts w:ascii="Arial" w:hAnsi="Arial" w:cs="Arial" w:hint="eastAsia"/>
              <w:b/>
              <w:bCs/>
              <w:sz w:val="16"/>
              <w:szCs w:val="16"/>
              <w:lang w:eastAsia="zh-CN"/>
            </w:rPr>
            <w:t>ne</w:t>
          </w:r>
          <w:r w:rsidR="004854A7">
            <w:rPr>
              <w:rFonts w:ascii="Arial" w:hAnsi="Arial" w:cs="Arial" w:hint="eastAsia"/>
              <w:b/>
              <w:bCs/>
              <w:sz w:val="16"/>
              <w:szCs w:val="16"/>
              <w:lang w:eastAsia="zh-CN"/>
            </w:rPr>
            <w:t xml:space="preserve">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2F20122F" w14:textId="77777777" w:rsidR="00810B72" w:rsidRPr="00073D11" w:rsidRDefault="00810B72"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790DE025" w14:textId="3204E9DF" w:rsidR="00065FDB" w:rsidRDefault="00065FDB" w:rsidP="009222D7">
          <w:pPr>
            <w:spacing w:after="0" w:line="360" w:lineRule="auto"/>
            <w:ind w:left="-105"/>
            <w:jc w:val="both"/>
            <w:rPr>
              <w:rFonts w:ascii="Arial" w:hAnsi="Arial" w:cs="Arial"/>
              <w:b/>
              <w:bCs/>
              <w:sz w:val="16"/>
              <w:szCs w:val="16"/>
            </w:rPr>
          </w:pPr>
          <w:r w:rsidRPr="00065FDB">
            <w:rPr>
              <w:rFonts w:ascii="Arial" w:hAnsi="Arial" w:cs="Arial"/>
              <w:b/>
              <w:bCs/>
              <w:sz w:val="16"/>
              <w:szCs w:val="16"/>
            </w:rPr>
            <w:t xml:space="preserve">KRAIBURG TPE Focuses on Durable Car Mirror Gaskets with </w:t>
          </w:r>
          <w:r w:rsidR="00090954" w:rsidRPr="00090954">
            <w:rPr>
              <w:rFonts w:ascii="Arial" w:hAnsi="Arial" w:cs="Arial"/>
              <w:b/>
              <w:bCs/>
              <w:sz w:val="16"/>
              <w:szCs w:val="16"/>
            </w:rPr>
            <w:t>UV/AP series</w:t>
          </w:r>
        </w:p>
        <w:p w14:paraId="765F9503" w14:textId="3CFFA4C8" w:rsidR="003C4170" w:rsidRPr="003804B8" w:rsidRDefault="003C4170" w:rsidP="009222D7">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9222D7">
            <w:rPr>
              <w:rFonts w:ascii="Arial" w:hAnsi="Arial" w:hint="eastAsia"/>
              <w:b/>
              <w:sz w:val="16"/>
              <w:szCs w:val="16"/>
              <w:lang w:eastAsia="zh-CN"/>
            </w:rPr>
            <w:t>Ju</w:t>
          </w:r>
          <w:r w:rsidR="001036EF">
            <w:rPr>
              <w:rFonts w:ascii="Arial" w:hAnsi="Arial" w:hint="eastAsia"/>
              <w:b/>
              <w:sz w:val="16"/>
              <w:szCs w:val="16"/>
              <w:lang w:eastAsia="zh-CN"/>
            </w:rPr>
            <w:t>ne</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65FDB"/>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954"/>
    <w:rsid w:val="00090DD4"/>
    <w:rsid w:val="000933D7"/>
    <w:rsid w:val="0009376B"/>
    <w:rsid w:val="00093B72"/>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36EF"/>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277B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3F7F"/>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2CA3"/>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1643D"/>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5B7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0219"/>
    <w:rsid w:val="00304543"/>
    <w:rsid w:val="00310A64"/>
    <w:rsid w:val="00310AB3"/>
    <w:rsid w:val="00312545"/>
    <w:rsid w:val="0031758F"/>
    <w:rsid w:val="003200C5"/>
    <w:rsid w:val="00324D73"/>
    <w:rsid w:val="00325394"/>
    <w:rsid w:val="00325EA7"/>
    <w:rsid w:val="00326FA2"/>
    <w:rsid w:val="0033017E"/>
    <w:rsid w:val="003332F2"/>
    <w:rsid w:val="00336A62"/>
    <w:rsid w:val="00340D67"/>
    <w:rsid w:val="003451E9"/>
    <w:rsid w:val="00347067"/>
    <w:rsid w:val="00350A53"/>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038E"/>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4B84"/>
    <w:rsid w:val="00476AE0"/>
    <w:rsid w:val="0048054C"/>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25"/>
    <w:rsid w:val="005716D8"/>
    <w:rsid w:val="0057225E"/>
    <w:rsid w:val="005772B9"/>
    <w:rsid w:val="00577BE3"/>
    <w:rsid w:val="005844D5"/>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0509"/>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A6ABF"/>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A44"/>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056"/>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286"/>
    <w:rsid w:val="00796E8F"/>
    <w:rsid w:val="007974C7"/>
    <w:rsid w:val="007A49B9"/>
    <w:rsid w:val="007A4B6C"/>
    <w:rsid w:val="007A568B"/>
    <w:rsid w:val="007A5BF6"/>
    <w:rsid w:val="007A7755"/>
    <w:rsid w:val="007B1D9F"/>
    <w:rsid w:val="007B21F8"/>
    <w:rsid w:val="007B3E50"/>
    <w:rsid w:val="007B4C2D"/>
    <w:rsid w:val="007B730E"/>
    <w:rsid w:val="007C1664"/>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0B72"/>
    <w:rsid w:val="00812260"/>
    <w:rsid w:val="0081296C"/>
    <w:rsid w:val="00813063"/>
    <w:rsid w:val="0081437F"/>
    <w:rsid w:val="0081509E"/>
    <w:rsid w:val="0081748F"/>
    <w:rsid w:val="00820157"/>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22D7"/>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5B80"/>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08CE"/>
    <w:rsid w:val="009F499B"/>
    <w:rsid w:val="009F619F"/>
    <w:rsid w:val="009F61CE"/>
    <w:rsid w:val="00A034FB"/>
    <w:rsid w:val="00A04274"/>
    <w:rsid w:val="00A0563F"/>
    <w:rsid w:val="00A121DD"/>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76D17"/>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664FB"/>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3B42"/>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4D0"/>
    <w:rsid w:val="00BE5830"/>
    <w:rsid w:val="00BE63E9"/>
    <w:rsid w:val="00BF1594"/>
    <w:rsid w:val="00BF1BA9"/>
    <w:rsid w:val="00BF27BE"/>
    <w:rsid w:val="00BF28D4"/>
    <w:rsid w:val="00BF4C2F"/>
    <w:rsid w:val="00BF722C"/>
    <w:rsid w:val="00C0054B"/>
    <w:rsid w:val="00C014DF"/>
    <w:rsid w:val="00C01C3D"/>
    <w:rsid w:val="00C0213E"/>
    <w:rsid w:val="00C02217"/>
    <w:rsid w:val="00C03C75"/>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1B3B"/>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32B"/>
    <w:rsid w:val="00CD66BE"/>
    <w:rsid w:val="00CD7C16"/>
    <w:rsid w:val="00CE3169"/>
    <w:rsid w:val="00CE62E9"/>
    <w:rsid w:val="00CE6C93"/>
    <w:rsid w:val="00CF1F82"/>
    <w:rsid w:val="00CF3254"/>
    <w:rsid w:val="00CF350D"/>
    <w:rsid w:val="00CF3B7E"/>
    <w:rsid w:val="00CF4082"/>
    <w:rsid w:val="00D04B35"/>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5725C"/>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AF3"/>
    <w:rsid w:val="00DF6D95"/>
    <w:rsid w:val="00DF7FD8"/>
    <w:rsid w:val="00E033BD"/>
    <w:rsid w:val="00E039D8"/>
    <w:rsid w:val="00E070FD"/>
    <w:rsid w:val="00E11531"/>
    <w:rsid w:val="00E14E87"/>
    <w:rsid w:val="00E17CAC"/>
    <w:rsid w:val="00E22EFE"/>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0AA4"/>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E721E"/>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db.kraiburg-tpe.com/?&amp;sid=70"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revolutionizing-car-antennas-innovative-tpe-material"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automotive-fender-flare-performance-tpe"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5E3C8F1F-E945-46FE-B41C-784AC8DC13AB}"/>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8</cp:revision>
  <dcterms:created xsi:type="dcterms:W3CDTF">2026-04-02T07:54:00Z</dcterms:created>
  <dcterms:modified xsi:type="dcterms:W3CDTF">2026-05-21T02:47:00Z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